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669" w:rsidRPr="00F96669" w:rsidRDefault="00F96669" w:rsidP="00F96669">
      <w:pPr>
        <w:rPr>
          <w:b/>
          <w:bCs/>
        </w:rPr>
      </w:pPr>
      <w:r>
        <w:rPr>
          <w:b/>
          <w:bCs/>
        </w:rPr>
        <w:t>“</w:t>
      </w:r>
      <w:r w:rsidRPr="00F96669">
        <w:rPr>
          <w:b/>
          <w:bCs/>
        </w:rPr>
        <w:t>Consolidated A</w:t>
      </w:r>
      <w:bookmarkStart w:id="0" w:name="_GoBack"/>
      <w:bookmarkEnd w:id="0"/>
      <w:r w:rsidRPr="00F96669">
        <w:rPr>
          <w:b/>
          <w:bCs/>
        </w:rPr>
        <w:t>ppropriations Act, 2014”</w:t>
      </w:r>
      <w:r>
        <w:rPr>
          <w:b/>
          <w:bCs/>
        </w:rPr>
        <w:t xml:space="preserve"> includes the following language in Division G, Title IV, under the heading, “Use of American Iron and Steel,”</w:t>
      </w:r>
    </w:p>
    <w:p w:rsidR="00F96669" w:rsidRPr="00F96669" w:rsidRDefault="00F96669" w:rsidP="00F96669">
      <w:r w:rsidRPr="00F96669">
        <w:t>Sec. 436. (a)(1) None of the funds made available by a State water pollution control revolving fund as authorized by title VI of the Federal Water Pollution Control Act (33 U.S.C. 1381 et seq.) or made available by a drinking water treatment revolving loan fund as authorized by section 1452 of the Safe Drinking Water Act (42 U.S.C. 300j-12) shall be used for a project for the construction, alteration, maintenance, or repair of a public water system or treatment works unless all of the iron and steel products used in the project are produced in the United States.</w:t>
      </w:r>
    </w:p>
    <w:p w:rsidR="00F96669" w:rsidRPr="00F96669" w:rsidRDefault="00F96669" w:rsidP="00F96669">
      <w:r w:rsidRPr="00F96669">
        <w:t>(2) In this section, the term "iron and steel products" means the following products made primarily of iron or steel: lined or unlined pipes and fittings, manhole covers and other municipal castings, hydrants, tanks, flanges, pipe clamps and restraints, valves, structural steel, reinforced precast concrete, and construction materials.</w:t>
      </w:r>
    </w:p>
    <w:p w:rsidR="00F96669" w:rsidRPr="00F96669" w:rsidRDefault="00F96669" w:rsidP="00F96669">
      <w:r w:rsidRPr="00F96669">
        <w:t>(b) Subsection (a) shall not apply in any case or category of cases in which the Administrator of the Environmental Protection Agency (in this section referred to as the "Administrator") finds that:</w:t>
      </w:r>
    </w:p>
    <w:p w:rsidR="00F96669" w:rsidRPr="00F96669" w:rsidRDefault="00F96669" w:rsidP="00F96669">
      <w:pPr>
        <w:numPr>
          <w:ilvl w:val="0"/>
          <w:numId w:val="1"/>
        </w:numPr>
      </w:pPr>
      <w:r w:rsidRPr="00F96669">
        <w:t> applying subsection (a) would be inconsistent with the public interest;</w:t>
      </w:r>
    </w:p>
    <w:p w:rsidR="00F96669" w:rsidRPr="00F96669" w:rsidRDefault="00F96669" w:rsidP="00F96669">
      <w:pPr>
        <w:numPr>
          <w:ilvl w:val="0"/>
          <w:numId w:val="1"/>
        </w:numPr>
      </w:pPr>
      <w:r w:rsidRPr="00F96669">
        <w:t> iron and steel products are not produced in the United States in sufficient and reasonably available quantities and of a satisfactory quality; or</w:t>
      </w:r>
    </w:p>
    <w:p w:rsidR="00F96669" w:rsidRPr="00F96669" w:rsidRDefault="00F96669" w:rsidP="00F96669">
      <w:pPr>
        <w:numPr>
          <w:ilvl w:val="0"/>
          <w:numId w:val="1"/>
        </w:numPr>
      </w:pPr>
      <w:r w:rsidRPr="00F96669">
        <w:t> </w:t>
      </w:r>
      <w:proofErr w:type="gramStart"/>
      <w:r w:rsidRPr="00F96669">
        <w:t>inclusion</w:t>
      </w:r>
      <w:proofErr w:type="gramEnd"/>
      <w:r w:rsidRPr="00F96669">
        <w:t xml:space="preserve"> of iron and steel products produced in the United States will increase the cost of the overall project by more than 25 percent.</w:t>
      </w:r>
    </w:p>
    <w:p w:rsidR="00F96669" w:rsidRPr="00F96669" w:rsidRDefault="00F96669" w:rsidP="00F96669">
      <w:r w:rsidRPr="00F96669">
        <w:t>(c) If the Administrator receives a request for a waiver under this section, the Administrator shall make available to the public on an informal basis a copy of the request and information available to the Administrator concerning the request, and shall allow for informal public input on the request for at least 15 days prior to making a finding based on the request. The Administrator shall make the request and accompanying information available by electronic means, including on the official public Internet Web site of the Environmental Protection Agency.</w:t>
      </w:r>
    </w:p>
    <w:p w:rsidR="00F96669" w:rsidRPr="00F96669" w:rsidRDefault="00F96669" w:rsidP="00F96669">
      <w:r w:rsidRPr="00F96669">
        <w:t>(d) This section shall be applied in a manner consistent with United States obligations under international agreements.</w:t>
      </w:r>
    </w:p>
    <w:p w:rsidR="00F96669" w:rsidRPr="00F96669" w:rsidRDefault="00F96669" w:rsidP="00F96669">
      <w:r w:rsidRPr="00F96669">
        <w:t> (e) The Administrator may retain up to 0.25 percent of the funds appropriated in this Act for the Clean and Drinking Water State Revolving Funds for carrying out the provisions described in subsection (a)(1) for management and oversight of the requirements of this section.</w:t>
      </w:r>
    </w:p>
    <w:p w:rsidR="00F96669" w:rsidRPr="00F96669" w:rsidRDefault="00F96669" w:rsidP="00F96669">
      <w:r w:rsidRPr="00F96669">
        <w:t>(f) This section does not apply with respect to a project if a State agency approves the engineering plans and specifications for the project, in that agency's capacity to approve such plans and specifications prior to a project requesting bids, prior to the date of the enactment of this Act.</w:t>
      </w:r>
    </w:p>
    <w:p w:rsidR="00002909" w:rsidRDefault="00002909"/>
    <w:sectPr w:rsidR="000029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embedRegular r:id="rId1" w:fontKey="{C0FA18DE-4AD2-47E9-91D8-A4A0DD9B7BB4}"/>
    <w:embedBold r:id="rId2" w:fontKey="{CA1EC848-10E7-4682-B55F-DEC5F3E387EC}"/>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0C197F"/>
    <w:multiLevelType w:val="multilevel"/>
    <w:tmpl w:val="8C8E8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669"/>
    <w:rsid w:val="00002909"/>
    <w:rsid w:val="00F96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578B50-E3BE-4D6D-A374-39060317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38207">
      <w:bodyDiv w:val="1"/>
      <w:marLeft w:val="0"/>
      <w:marRight w:val="0"/>
      <w:marTop w:val="0"/>
      <w:marBottom w:val="0"/>
      <w:divBdr>
        <w:top w:val="none" w:sz="0" w:space="0" w:color="auto"/>
        <w:left w:val="none" w:sz="0" w:space="0" w:color="auto"/>
        <w:bottom w:val="none" w:sz="0" w:space="0" w:color="auto"/>
        <w:right w:val="none" w:sz="0" w:space="0" w:color="auto"/>
      </w:divBdr>
      <w:divsChild>
        <w:div w:id="9852341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8120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34654652">
      <w:bodyDiv w:val="1"/>
      <w:marLeft w:val="0"/>
      <w:marRight w:val="0"/>
      <w:marTop w:val="0"/>
      <w:marBottom w:val="0"/>
      <w:divBdr>
        <w:top w:val="none" w:sz="0" w:space="0" w:color="auto"/>
        <w:left w:val="none" w:sz="0" w:space="0" w:color="auto"/>
        <w:bottom w:val="none" w:sz="0" w:space="0" w:color="auto"/>
        <w:right w:val="none" w:sz="0" w:space="0" w:color="auto"/>
      </w:divBdr>
      <w:divsChild>
        <w:div w:id="2123522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0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Moser</dc:creator>
  <cp:keywords/>
  <dc:description/>
  <cp:lastModifiedBy>Claire Moser</cp:lastModifiedBy>
  <cp:revision>1</cp:revision>
  <dcterms:created xsi:type="dcterms:W3CDTF">2014-02-11T14:56:00Z</dcterms:created>
  <dcterms:modified xsi:type="dcterms:W3CDTF">2014-02-11T15:00:00Z</dcterms:modified>
</cp:coreProperties>
</file>